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9AB2A" w14:textId="1BF10F05" w:rsidR="000D6440" w:rsidRPr="00780EDF" w:rsidRDefault="000D6440" w:rsidP="000D6440">
      <w:pPr>
        <w:keepNext/>
        <w:pBdr>
          <w:bottom w:val="single" w:sz="4" w:space="1" w:color="auto"/>
        </w:pBdr>
        <w:tabs>
          <w:tab w:val="right" w:pos="9639"/>
        </w:tabs>
        <w:outlineLvl w:val="0"/>
        <w:rPr>
          <w:rFonts w:ascii="Arial" w:hAnsi="Arial"/>
          <w:b/>
          <w:sz w:val="24"/>
        </w:rPr>
      </w:pPr>
      <w:r w:rsidRPr="00780EDF">
        <w:rPr>
          <w:rFonts w:ascii="Arial" w:hAnsi="Arial"/>
          <w:b/>
          <w:sz w:val="24"/>
        </w:rPr>
        <w:t>3GPP TSG-SA3 Meeting #10</w:t>
      </w:r>
      <w:r w:rsidR="007717AE" w:rsidRPr="00780EDF">
        <w:rPr>
          <w:rFonts w:ascii="Arial" w:hAnsi="Arial"/>
          <w:b/>
          <w:sz w:val="24"/>
        </w:rPr>
        <w:t>9</w:t>
      </w:r>
      <w:r w:rsidRPr="00780EDF">
        <w:rPr>
          <w:rFonts w:ascii="Arial" w:hAnsi="Arial"/>
          <w:b/>
          <w:sz w:val="24"/>
        </w:rPr>
        <w:tab/>
        <w:t>S3-22</w:t>
      </w:r>
      <w:r w:rsidR="00302C35" w:rsidRPr="00780EDF">
        <w:rPr>
          <w:rFonts w:ascii="Arial" w:hAnsi="Arial"/>
          <w:b/>
          <w:sz w:val="24"/>
        </w:rPr>
        <w:t>3818</w:t>
      </w:r>
    </w:p>
    <w:p w14:paraId="137CEA18" w14:textId="4C128E79" w:rsidR="0010401F" w:rsidRPr="00780EDF" w:rsidRDefault="007717AE" w:rsidP="000D6440">
      <w:pPr>
        <w:keepNext/>
        <w:pBdr>
          <w:bottom w:val="single" w:sz="4" w:space="1" w:color="auto"/>
        </w:pBdr>
        <w:tabs>
          <w:tab w:val="right" w:pos="9639"/>
        </w:tabs>
        <w:outlineLvl w:val="0"/>
        <w:rPr>
          <w:rFonts w:ascii="Arial" w:hAnsi="Arial" w:cs="Arial"/>
          <w:b/>
          <w:sz w:val="24"/>
        </w:rPr>
      </w:pPr>
      <w:r w:rsidRPr="00780EDF">
        <w:rPr>
          <w:rFonts w:ascii="Arial" w:hAnsi="Arial"/>
          <w:b/>
          <w:sz w:val="24"/>
        </w:rPr>
        <w:t xml:space="preserve">Toulouse, France, 14 – 18 November 2022                                             </w:t>
      </w:r>
      <w:r w:rsidRPr="00780EDF">
        <w:t>Revision of S3-22xxxx</w:t>
      </w:r>
      <w:r w:rsidR="000D6440" w:rsidRPr="00780EDF">
        <w:rPr>
          <w:rFonts w:ascii="Arial" w:hAnsi="Arial"/>
          <w:b/>
          <w:sz w:val="24"/>
        </w:rPr>
        <w:tab/>
      </w:r>
    </w:p>
    <w:p w14:paraId="3A2D53D1" w14:textId="5F56B2E7" w:rsidR="00C022E3" w:rsidRPr="00780EDF" w:rsidRDefault="00C022E3">
      <w:pPr>
        <w:keepNext/>
        <w:tabs>
          <w:tab w:val="left" w:pos="2127"/>
        </w:tabs>
        <w:spacing w:after="0"/>
        <w:ind w:left="2126" w:hanging="2126"/>
        <w:outlineLvl w:val="0"/>
        <w:rPr>
          <w:rFonts w:ascii="Arial" w:hAnsi="Arial"/>
          <w:b/>
        </w:rPr>
      </w:pPr>
      <w:r w:rsidRPr="00780EDF">
        <w:rPr>
          <w:rFonts w:ascii="Arial" w:hAnsi="Arial"/>
          <w:b/>
        </w:rPr>
        <w:t>Source:</w:t>
      </w:r>
      <w:r w:rsidRPr="00780EDF">
        <w:rPr>
          <w:rFonts w:ascii="Arial" w:hAnsi="Arial"/>
          <w:b/>
        </w:rPr>
        <w:tab/>
      </w:r>
      <w:r w:rsidR="000D6440" w:rsidRPr="00780EDF">
        <w:rPr>
          <w:rFonts w:ascii="Arial" w:hAnsi="Arial"/>
          <w:b/>
        </w:rPr>
        <w:t>Nokia, Nokia Shanghai Bell</w:t>
      </w:r>
    </w:p>
    <w:p w14:paraId="77F53C22" w14:textId="4A67BAD7" w:rsidR="00A70A96" w:rsidRPr="00780EDF" w:rsidRDefault="00C022E3" w:rsidP="00A70A96">
      <w:pPr>
        <w:keepNext/>
        <w:tabs>
          <w:tab w:val="left" w:pos="2127"/>
        </w:tabs>
        <w:spacing w:after="0"/>
        <w:ind w:left="2126" w:hanging="2126"/>
        <w:outlineLvl w:val="0"/>
        <w:rPr>
          <w:rFonts w:ascii="Arial" w:hAnsi="Arial" w:cs="Arial"/>
          <w:b/>
        </w:rPr>
      </w:pPr>
      <w:r w:rsidRPr="00780EDF">
        <w:rPr>
          <w:rFonts w:ascii="Arial" w:hAnsi="Arial" w:cs="Arial"/>
          <w:b/>
        </w:rPr>
        <w:t>Title:</w:t>
      </w:r>
      <w:r w:rsidRPr="00780EDF">
        <w:rPr>
          <w:rFonts w:ascii="Arial" w:hAnsi="Arial" w:cs="Arial"/>
          <w:b/>
        </w:rPr>
        <w:tab/>
      </w:r>
      <w:r w:rsidR="003761B1" w:rsidRPr="00780EDF">
        <w:rPr>
          <w:rFonts w:ascii="Arial" w:hAnsi="Arial" w:cs="Arial"/>
          <w:b/>
        </w:rPr>
        <w:t>security</w:t>
      </w:r>
      <w:r w:rsidR="00DE2490" w:rsidRPr="00780EDF">
        <w:rPr>
          <w:rFonts w:ascii="Arial" w:hAnsi="Arial" w:cs="Arial"/>
          <w:b/>
        </w:rPr>
        <w:t xml:space="preserve"> </w:t>
      </w:r>
      <w:r w:rsidR="00FD5B95" w:rsidRPr="00780EDF">
        <w:rPr>
          <w:rFonts w:ascii="Arial" w:hAnsi="Arial" w:cs="Arial"/>
          <w:b/>
        </w:rPr>
        <w:t xml:space="preserve">solution </w:t>
      </w:r>
      <w:r w:rsidR="00DE2490" w:rsidRPr="00780EDF">
        <w:rPr>
          <w:rFonts w:ascii="Arial" w:hAnsi="Arial" w:cs="Arial"/>
          <w:b/>
        </w:rPr>
        <w:t xml:space="preserve">for path switching </w:t>
      </w:r>
      <w:r w:rsidR="00F402E3" w:rsidRPr="00780EDF">
        <w:rPr>
          <w:rFonts w:ascii="Arial" w:hAnsi="Arial" w:cs="Arial"/>
          <w:b/>
        </w:rPr>
        <w:t xml:space="preserve">between two indirect network communication paths </w:t>
      </w:r>
    </w:p>
    <w:p w14:paraId="1610E1EF" w14:textId="77777777" w:rsidR="00C022E3" w:rsidRPr="00780EDF" w:rsidRDefault="00C022E3">
      <w:pPr>
        <w:keepNext/>
        <w:tabs>
          <w:tab w:val="left" w:pos="2127"/>
        </w:tabs>
        <w:spacing w:after="0"/>
        <w:ind w:left="2126" w:hanging="2126"/>
        <w:outlineLvl w:val="0"/>
        <w:rPr>
          <w:rFonts w:ascii="Arial" w:hAnsi="Arial"/>
          <w:b/>
          <w:lang w:eastAsia="zh-CN"/>
        </w:rPr>
      </w:pPr>
      <w:r w:rsidRPr="00780EDF">
        <w:rPr>
          <w:rFonts w:ascii="Arial" w:hAnsi="Arial"/>
          <w:b/>
        </w:rPr>
        <w:t>Document for:</w:t>
      </w:r>
      <w:r w:rsidRPr="00780EDF">
        <w:rPr>
          <w:rFonts w:ascii="Arial" w:hAnsi="Arial"/>
          <w:b/>
        </w:rPr>
        <w:tab/>
      </w:r>
      <w:r w:rsidRPr="00780EDF">
        <w:rPr>
          <w:rFonts w:ascii="Arial" w:hAnsi="Arial"/>
          <w:b/>
          <w:lang w:eastAsia="zh-CN"/>
        </w:rPr>
        <w:t>Approval</w:t>
      </w:r>
    </w:p>
    <w:p w14:paraId="20B851C9" w14:textId="2D506D1F" w:rsidR="00C022E3" w:rsidRPr="00780EDF" w:rsidRDefault="00C022E3">
      <w:pPr>
        <w:keepNext/>
        <w:pBdr>
          <w:bottom w:val="single" w:sz="4" w:space="1" w:color="auto"/>
        </w:pBdr>
        <w:tabs>
          <w:tab w:val="left" w:pos="2127"/>
        </w:tabs>
        <w:spacing w:after="0"/>
        <w:ind w:left="2126" w:hanging="2126"/>
        <w:rPr>
          <w:rFonts w:ascii="Arial" w:hAnsi="Arial"/>
          <w:b/>
          <w:lang w:eastAsia="zh-CN"/>
        </w:rPr>
      </w:pPr>
      <w:r w:rsidRPr="00780EDF">
        <w:rPr>
          <w:rFonts w:ascii="Arial" w:hAnsi="Arial"/>
          <w:b/>
        </w:rPr>
        <w:t>Agenda Item:</w:t>
      </w:r>
      <w:r w:rsidRPr="00780EDF">
        <w:rPr>
          <w:rFonts w:ascii="Arial" w:hAnsi="Arial"/>
          <w:b/>
        </w:rPr>
        <w:tab/>
      </w:r>
      <w:r w:rsidR="005E3D89" w:rsidRPr="00780EDF">
        <w:rPr>
          <w:rFonts w:ascii="Arial" w:hAnsi="Arial"/>
          <w:b/>
        </w:rPr>
        <w:t>5</w:t>
      </w:r>
      <w:r w:rsidR="006407B7" w:rsidRPr="00780EDF">
        <w:rPr>
          <w:rFonts w:ascii="Arial" w:hAnsi="Arial"/>
          <w:b/>
        </w:rPr>
        <w:t>.</w:t>
      </w:r>
      <w:r w:rsidR="00514AEA" w:rsidRPr="00780EDF">
        <w:rPr>
          <w:rFonts w:ascii="Arial" w:hAnsi="Arial"/>
          <w:b/>
        </w:rPr>
        <w:t>3</w:t>
      </w:r>
    </w:p>
    <w:p w14:paraId="5A265C31" w14:textId="77777777" w:rsidR="00C022E3" w:rsidRPr="00780EDF" w:rsidRDefault="00C022E3">
      <w:pPr>
        <w:pStyle w:val="Heading1"/>
        <w:rPr>
          <w:lang w:val="en-US"/>
        </w:rPr>
      </w:pPr>
      <w:r w:rsidRPr="00780EDF">
        <w:rPr>
          <w:lang w:val="en-US"/>
        </w:rPr>
        <w:t>1</w:t>
      </w:r>
      <w:r w:rsidRPr="00780EDF">
        <w:rPr>
          <w:lang w:val="en-US"/>
        </w:rPr>
        <w:tab/>
        <w:t>Decision/action requested</w:t>
      </w:r>
    </w:p>
    <w:p w14:paraId="0CABAB48" w14:textId="0877AFA3" w:rsidR="00C022E3" w:rsidRPr="00780EDF" w:rsidRDefault="00335A35" w:rsidP="00335A35">
      <w:pPr>
        <w:pBdr>
          <w:top w:val="single" w:sz="4" w:space="1" w:color="auto"/>
          <w:left w:val="single" w:sz="4" w:space="4" w:color="auto"/>
          <w:bottom w:val="single" w:sz="4" w:space="1" w:color="auto"/>
          <w:right w:val="single" w:sz="4" w:space="4" w:color="auto"/>
        </w:pBdr>
        <w:shd w:val="clear" w:color="auto" w:fill="FFFF99"/>
        <w:rPr>
          <w:b/>
          <w:lang w:eastAsia="zh-CN"/>
        </w:rPr>
      </w:pPr>
      <w:r w:rsidRPr="00780EDF">
        <w:rPr>
          <w:b/>
          <w:i/>
        </w:rPr>
        <w:t xml:space="preserve">Approve </w:t>
      </w:r>
      <w:r w:rsidR="00AC05B5" w:rsidRPr="00780EDF">
        <w:rPr>
          <w:b/>
          <w:i/>
        </w:rPr>
        <w:t>the</w:t>
      </w:r>
      <w:r w:rsidR="00BE6481" w:rsidRPr="00780EDF">
        <w:rPr>
          <w:b/>
          <w:i/>
        </w:rPr>
        <w:t xml:space="preserve"> </w:t>
      </w:r>
      <w:r w:rsidR="006C501F" w:rsidRPr="00780EDF">
        <w:rPr>
          <w:b/>
          <w:i/>
        </w:rPr>
        <w:t xml:space="preserve">solution </w:t>
      </w:r>
      <w:r w:rsidR="000432C5" w:rsidRPr="00780EDF">
        <w:rPr>
          <w:b/>
          <w:i/>
        </w:rPr>
        <w:t>added</w:t>
      </w:r>
      <w:r w:rsidRPr="00780EDF">
        <w:rPr>
          <w:b/>
          <w:i/>
        </w:rPr>
        <w:t xml:space="preserve"> to </w:t>
      </w:r>
      <w:r w:rsidR="006407B7" w:rsidRPr="00780EDF">
        <w:rPr>
          <w:b/>
          <w:i/>
        </w:rPr>
        <w:t>TR</w:t>
      </w:r>
      <w:r w:rsidR="00A438E8" w:rsidRPr="00780EDF">
        <w:rPr>
          <w:b/>
          <w:i/>
        </w:rPr>
        <w:t>33.</w:t>
      </w:r>
      <w:r w:rsidR="000432C5" w:rsidRPr="00780EDF">
        <w:rPr>
          <w:b/>
          <w:i/>
        </w:rPr>
        <w:t>740</w:t>
      </w:r>
    </w:p>
    <w:p w14:paraId="30D696B7" w14:textId="77777777" w:rsidR="00C022E3" w:rsidRPr="00780EDF" w:rsidRDefault="00C022E3">
      <w:pPr>
        <w:pStyle w:val="Heading1"/>
        <w:rPr>
          <w:lang w:val="en-US"/>
        </w:rPr>
      </w:pPr>
      <w:r w:rsidRPr="00780EDF">
        <w:rPr>
          <w:lang w:val="en-US"/>
        </w:rPr>
        <w:t>2</w:t>
      </w:r>
      <w:r w:rsidRPr="00780EDF">
        <w:rPr>
          <w:lang w:val="en-US"/>
        </w:rPr>
        <w:tab/>
        <w:t>References</w:t>
      </w:r>
    </w:p>
    <w:p w14:paraId="3360AEBE" w14:textId="3FBFFA3D" w:rsidR="0005326A" w:rsidRPr="00780EDF" w:rsidRDefault="0005326A" w:rsidP="00514AEA">
      <w:pPr>
        <w:pStyle w:val="Reference"/>
      </w:pPr>
      <w:r w:rsidRPr="00780EDF">
        <w:t>[1]</w:t>
      </w:r>
      <w:r w:rsidRPr="00780EDF">
        <w:tab/>
      </w:r>
      <w:r w:rsidR="000D6440" w:rsidRPr="00780EDF">
        <w:t>3GPP TR 23.700-</w:t>
      </w:r>
      <w:r w:rsidR="00514AEA" w:rsidRPr="00780EDF">
        <w:t>33</w:t>
      </w:r>
      <w:r w:rsidR="000D6440" w:rsidRPr="00780EDF">
        <w:t xml:space="preserve"> </w:t>
      </w:r>
      <w:r w:rsidR="00514AEA" w:rsidRPr="00780EDF">
        <w:t>"Study on system enhancement for Proximity based Services (ProSe) in the 5G System (5GS); Phase 2"</w:t>
      </w:r>
    </w:p>
    <w:p w14:paraId="5D337F21" w14:textId="1FBA03FF" w:rsidR="000D6440" w:rsidRPr="00780EDF" w:rsidRDefault="000D6440" w:rsidP="006976F5">
      <w:pPr>
        <w:pStyle w:val="Reference"/>
      </w:pPr>
      <w:r w:rsidRPr="00780EDF">
        <w:t>[2]</w:t>
      </w:r>
      <w:r w:rsidRPr="00780EDF">
        <w:tab/>
        <w:t>3GPP TR 33.</w:t>
      </w:r>
      <w:r w:rsidR="00514AEA" w:rsidRPr="00780EDF">
        <w:t>740</w:t>
      </w:r>
      <w:r w:rsidRPr="00780EDF">
        <w:t xml:space="preserve"> "</w:t>
      </w:r>
      <w:r w:rsidR="00514AEA" w:rsidRPr="00780EDF">
        <w:t>Study on security aspects of Proximity Based Services (ProSe) in 5G System (5GS) phase 2</w:t>
      </w:r>
      <w:r w:rsidRPr="00780EDF">
        <w:t>"</w:t>
      </w:r>
    </w:p>
    <w:p w14:paraId="1F1C74B6" w14:textId="77777777" w:rsidR="00C022E3" w:rsidRPr="00780EDF" w:rsidRDefault="00C022E3">
      <w:pPr>
        <w:pStyle w:val="Heading1"/>
        <w:rPr>
          <w:lang w:val="en-US"/>
        </w:rPr>
      </w:pPr>
      <w:r w:rsidRPr="00780EDF">
        <w:rPr>
          <w:lang w:val="en-US"/>
        </w:rPr>
        <w:t>3</w:t>
      </w:r>
      <w:r w:rsidRPr="00780EDF">
        <w:rPr>
          <w:lang w:val="en-US"/>
        </w:rPr>
        <w:tab/>
        <w:t>Rationale</w:t>
      </w:r>
    </w:p>
    <w:p w14:paraId="21B61ABF" w14:textId="09DA00D2" w:rsidR="00845FF4" w:rsidRPr="00780EDF" w:rsidRDefault="00845FF4" w:rsidP="00305AC7">
      <w:pPr>
        <w:jc w:val="both"/>
        <w:rPr>
          <w:lang w:eastAsia="zh-CN"/>
        </w:rPr>
      </w:pPr>
      <w:r w:rsidRPr="00780EDF">
        <w:rPr>
          <w:lang w:eastAsia="zh-CN"/>
        </w:rPr>
        <w:t xml:space="preserve">The contribution </w:t>
      </w:r>
      <w:r w:rsidR="006976F5" w:rsidRPr="00780EDF">
        <w:rPr>
          <w:lang w:eastAsia="zh-CN"/>
        </w:rPr>
        <w:t>propose</w:t>
      </w:r>
      <w:r w:rsidR="005E3D89" w:rsidRPr="00780EDF">
        <w:rPr>
          <w:lang w:eastAsia="zh-CN"/>
        </w:rPr>
        <w:t>s</w:t>
      </w:r>
      <w:r w:rsidR="006976F5" w:rsidRPr="00780EDF">
        <w:rPr>
          <w:lang w:eastAsia="zh-CN"/>
        </w:rPr>
        <w:t xml:space="preserve"> </w:t>
      </w:r>
      <w:r w:rsidR="00FD5B95" w:rsidRPr="00780EDF">
        <w:rPr>
          <w:lang w:eastAsia="zh-CN"/>
        </w:rPr>
        <w:t xml:space="preserve">the </w:t>
      </w:r>
      <w:r w:rsidR="004716DD" w:rsidRPr="00780EDF">
        <w:rPr>
          <w:lang w:eastAsia="zh-CN"/>
        </w:rPr>
        <w:t>solution</w:t>
      </w:r>
      <w:r w:rsidR="00370AB6" w:rsidRPr="00780EDF">
        <w:rPr>
          <w:lang w:eastAsia="zh-CN"/>
        </w:rPr>
        <w:t xml:space="preserve"> </w:t>
      </w:r>
      <w:r w:rsidR="00FD5B95" w:rsidRPr="00780EDF">
        <w:rPr>
          <w:lang w:eastAsia="zh-CN"/>
        </w:rPr>
        <w:t xml:space="preserve">for KI </w:t>
      </w:r>
      <w:r w:rsidR="00370AB6" w:rsidRPr="00780EDF">
        <w:rPr>
          <w:lang w:eastAsia="zh-CN"/>
        </w:rPr>
        <w:t xml:space="preserve">on </w:t>
      </w:r>
      <w:r w:rsidR="00DE2490" w:rsidRPr="00780EDF">
        <w:rPr>
          <w:lang w:eastAsia="zh-CN"/>
        </w:rPr>
        <w:t xml:space="preserve">security aspects </w:t>
      </w:r>
      <w:r w:rsidR="009D1A96" w:rsidRPr="00780EDF">
        <w:rPr>
          <w:lang w:eastAsia="zh-CN"/>
        </w:rPr>
        <w:t>for</w:t>
      </w:r>
      <w:r w:rsidR="00DE2490" w:rsidRPr="00780EDF">
        <w:rPr>
          <w:lang w:eastAsia="zh-CN"/>
        </w:rPr>
        <w:t xml:space="preserve"> </w:t>
      </w:r>
      <w:r w:rsidR="00370AB6" w:rsidRPr="00780EDF">
        <w:rPr>
          <w:lang w:eastAsia="zh-CN"/>
        </w:rPr>
        <w:t xml:space="preserve">path switching between two indirect network communication paths </w:t>
      </w:r>
      <w:r w:rsidR="009D1A96" w:rsidRPr="00780EDF">
        <w:rPr>
          <w:lang w:eastAsia="zh-CN"/>
        </w:rPr>
        <w:t>on</w:t>
      </w:r>
      <w:r w:rsidR="00370AB6" w:rsidRPr="00780EDF">
        <w:rPr>
          <w:lang w:eastAsia="zh-CN"/>
        </w:rPr>
        <w:t xml:space="preserve"> UE-to-Network Relaying</w:t>
      </w:r>
      <w:r w:rsidR="00DE2490" w:rsidRPr="00780EDF">
        <w:rPr>
          <w:lang w:eastAsia="zh-CN"/>
        </w:rPr>
        <w:t xml:space="preserve"> (KI#2 of TR 23.700-33)</w:t>
      </w:r>
      <w:r w:rsidR="009D1A96" w:rsidRPr="00780EDF">
        <w:rPr>
          <w:lang w:eastAsia="zh-CN"/>
        </w:rPr>
        <w:t>.</w:t>
      </w:r>
    </w:p>
    <w:p w14:paraId="0B5E2F24" w14:textId="37432A0E" w:rsidR="00302C35" w:rsidRPr="00780EDF" w:rsidRDefault="00302C35" w:rsidP="00305AC7">
      <w:pPr>
        <w:jc w:val="both"/>
        <w:rPr>
          <w:lang w:eastAsia="zh-CN"/>
        </w:rPr>
      </w:pPr>
      <w:r w:rsidRPr="00780EDF">
        <w:rPr>
          <w:lang w:eastAsia="zh-CN"/>
        </w:rPr>
        <w:t>All content in the change part is new.</w:t>
      </w:r>
    </w:p>
    <w:p w14:paraId="622CE6CE" w14:textId="77777777" w:rsidR="00C022E3" w:rsidRPr="00780EDF" w:rsidRDefault="00C022E3">
      <w:pPr>
        <w:pStyle w:val="Heading1"/>
        <w:rPr>
          <w:lang w:val="en-US"/>
        </w:rPr>
      </w:pPr>
      <w:r w:rsidRPr="00780EDF">
        <w:rPr>
          <w:lang w:val="en-US"/>
        </w:rPr>
        <w:t>4</w:t>
      </w:r>
      <w:r w:rsidRPr="00780EDF">
        <w:rPr>
          <w:lang w:val="en-US"/>
        </w:rPr>
        <w:tab/>
        <w:t>Detailed proposal</w:t>
      </w:r>
    </w:p>
    <w:p w14:paraId="4CCEA7DD" w14:textId="45D4458C" w:rsidR="00335A35" w:rsidRPr="00780EDF" w:rsidRDefault="00305E7D" w:rsidP="000D6440">
      <w:pPr>
        <w:rPr>
          <w:rFonts w:cs="Arial"/>
          <w:sz w:val="32"/>
          <w:szCs w:val="32"/>
          <w:lang w:eastAsia="zh-CN"/>
        </w:rPr>
      </w:pPr>
      <w:r w:rsidRPr="00780EDF">
        <w:rPr>
          <w:rFonts w:cs="Arial"/>
          <w:sz w:val="32"/>
          <w:szCs w:val="32"/>
          <w:highlight w:val="yellow"/>
        </w:rPr>
        <w:t>***</w:t>
      </w:r>
      <w:r w:rsidR="000D6440" w:rsidRPr="00780EDF">
        <w:rPr>
          <w:rFonts w:cs="Arial"/>
          <w:sz w:val="32"/>
          <w:szCs w:val="32"/>
          <w:highlight w:val="yellow"/>
        </w:rPr>
        <w:t>************</w:t>
      </w:r>
      <w:r w:rsidRPr="00780EDF">
        <w:rPr>
          <w:rFonts w:cs="Arial"/>
          <w:sz w:val="32"/>
          <w:szCs w:val="32"/>
          <w:highlight w:val="yellow"/>
        </w:rPr>
        <w:t xml:space="preserve">  </w:t>
      </w:r>
      <w:r w:rsidR="000D6440" w:rsidRPr="00780EDF">
        <w:rPr>
          <w:rFonts w:cs="Arial"/>
          <w:sz w:val="32"/>
          <w:szCs w:val="32"/>
          <w:highlight w:val="yellow"/>
        </w:rPr>
        <w:t>Start</w:t>
      </w:r>
      <w:r w:rsidR="00335A35" w:rsidRPr="00780EDF">
        <w:rPr>
          <w:rFonts w:cs="Arial"/>
          <w:sz w:val="32"/>
          <w:szCs w:val="32"/>
          <w:highlight w:val="yellow"/>
        </w:rPr>
        <w:t xml:space="preserve"> </w:t>
      </w:r>
      <w:r w:rsidR="000D6440" w:rsidRPr="00780EDF">
        <w:rPr>
          <w:rFonts w:cs="Arial"/>
          <w:sz w:val="32"/>
          <w:szCs w:val="32"/>
          <w:highlight w:val="yellow"/>
        </w:rPr>
        <w:t>of 1</w:t>
      </w:r>
      <w:r w:rsidR="000D6440" w:rsidRPr="00780EDF">
        <w:rPr>
          <w:rFonts w:cs="Arial"/>
          <w:sz w:val="32"/>
          <w:szCs w:val="32"/>
          <w:highlight w:val="yellow"/>
          <w:vertAlign w:val="superscript"/>
        </w:rPr>
        <w:t>st</w:t>
      </w:r>
      <w:r w:rsidR="000D6440" w:rsidRPr="00780EDF">
        <w:rPr>
          <w:rFonts w:cs="Arial"/>
          <w:sz w:val="32"/>
          <w:szCs w:val="32"/>
          <w:highlight w:val="yellow"/>
        </w:rPr>
        <w:t xml:space="preserve"> change</w:t>
      </w:r>
      <w:r w:rsidR="004D7CB0" w:rsidRPr="00780EDF">
        <w:rPr>
          <w:rFonts w:cs="Arial"/>
          <w:sz w:val="32"/>
          <w:szCs w:val="32"/>
          <w:highlight w:val="yellow"/>
        </w:rPr>
        <w:t xml:space="preserve"> </w:t>
      </w:r>
      <w:r w:rsidRPr="00780EDF">
        <w:rPr>
          <w:rFonts w:cs="Arial"/>
          <w:sz w:val="32"/>
          <w:szCs w:val="32"/>
          <w:highlight w:val="yellow"/>
        </w:rPr>
        <w:t xml:space="preserve"> </w:t>
      </w:r>
      <w:r w:rsidR="000D6440" w:rsidRPr="00780EDF">
        <w:rPr>
          <w:rFonts w:cs="Arial"/>
          <w:sz w:val="32"/>
          <w:szCs w:val="32"/>
          <w:highlight w:val="yellow"/>
        </w:rPr>
        <w:t>*********</w:t>
      </w:r>
      <w:r w:rsidR="00335A35" w:rsidRPr="00780EDF">
        <w:rPr>
          <w:rFonts w:cs="Arial"/>
          <w:sz w:val="32"/>
          <w:szCs w:val="32"/>
          <w:highlight w:val="yellow"/>
        </w:rPr>
        <w:t>***</w:t>
      </w:r>
    </w:p>
    <w:p w14:paraId="7DC80D7D" w14:textId="609332AA" w:rsidR="0030165C" w:rsidRPr="00780EDF" w:rsidRDefault="0030165C" w:rsidP="0030165C">
      <w:pPr>
        <w:pStyle w:val="Heading2"/>
        <w:rPr>
          <w:lang w:val="en-US"/>
        </w:rPr>
      </w:pPr>
      <w:bookmarkStart w:id="0" w:name="scope"/>
      <w:bookmarkStart w:id="1" w:name="_Toc112749609"/>
      <w:bookmarkStart w:id="2" w:name="_Toc116991444"/>
      <w:bookmarkStart w:id="3" w:name="_Toc116991879"/>
      <w:bookmarkStart w:id="4" w:name="_Toc117235928"/>
      <w:bookmarkEnd w:id="0"/>
      <w:r w:rsidRPr="00780EDF">
        <w:rPr>
          <w:lang w:val="en-US"/>
        </w:rPr>
        <w:t>6.</w:t>
      </w:r>
      <w:r w:rsidRPr="00780EDF">
        <w:rPr>
          <w:lang w:val="en-US" w:eastAsia="zh-CN"/>
        </w:rPr>
        <w:t>x</w:t>
      </w:r>
      <w:r w:rsidRPr="00780EDF">
        <w:rPr>
          <w:lang w:val="en-US"/>
        </w:rPr>
        <w:tab/>
        <w:t>Solution #</w:t>
      </w:r>
      <w:r w:rsidRPr="00780EDF">
        <w:rPr>
          <w:lang w:val="en-US" w:eastAsia="zh-CN"/>
        </w:rPr>
        <w:t>1</w:t>
      </w:r>
      <w:r w:rsidRPr="00780EDF">
        <w:rPr>
          <w:lang w:val="en-US"/>
        </w:rPr>
        <w:t xml:space="preserve">: </w:t>
      </w:r>
      <w:bookmarkEnd w:id="1"/>
      <w:bookmarkEnd w:id="2"/>
      <w:bookmarkEnd w:id="3"/>
      <w:bookmarkEnd w:id="4"/>
      <w:r w:rsidRPr="00780EDF">
        <w:rPr>
          <w:lang w:val="en-US"/>
        </w:rPr>
        <w:t xml:space="preserve">Select target relay with consistent security </w:t>
      </w:r>
      <w:r w:rsidR="000C7361" w:rsidRPr="00780EDF">
        <w:rPr>
          <w:lang w:val="en-US"/>
        </w:rPr>
        <w:t xml:space="preserve">policies </w:t>
      </w:r>
      <w:r w:rsidRPr="00780EDF">
        <w:rPr>
          <w:lang w:val="en-US"/>
        </w:rPr>
        <w:t>for path switching between two indirect network communication paths</w:t>
      </w:r>
    </w:p>
    <w:p w14:paraId="7EBA5CEE" w14:textId="3ACBD519" w:rsidR="0030165C" w:rsidRPr="00780EDF" w:rsidRDefault="0030165C" w:rsidP="0030165C">
      <w:pPr>
        <w:pStyle w:val="Heading3"/>
        <w:rPr>
          <w:lang w:val="en-US"/>
        </w:rPr>
      </w:pPr>
      <w:bookmarkStart w:id="5" w:name="_Toc112749610"/>
      <w:bookmarkStart w:id="6" w:name="_Toc116991445"/>
      <w:bookmarkStart w:id="7" w:name="_Toc116991880"/>
      <w:bookmarkStart w:id="8" w:name="_Toc117235929"/>
      <w:r w:rsidRPr="00780EDF">
        <w:rPr>
          <w:lang w:val="en-US"/>
        </w:rPr>
        <w:t>6.</w:t>
      </w:r>
      <w:r w:rsidRPr="00780EDF">
        <w:rPr>
          <w:lang w:val="en-US" w:eastAsia="zh-CN"/>
        </w:rPr>
        <w:t>x</w:t>
      </w:r>
      <w:r w:rsidRPr="00780EDF">
        <w:rPr>
          <w:lang w:val="en-US"/>
        </w:rPr>
        <w:t>.1</w:t>
      </w:r>
      <w:r w:rsidRPr="00780EDF">
        <w:rPr>
          <w:lang w:val="en-US"/>
        </w:rPr>
        <w:tab/>
        <w:t>Introduction</w:t>
      </w:r>
      <w:bookmarkEnd w:id="5"/>
      <w:bookmarkEnd w:id="6"/>
      <w:bookmarkEnd w:id="7"/>
      <w:bookmarkEnd w:id="8"/>
    </w:p>
    <w:p w14:paraId="4E8C25A6" w14:textId="69986DCC" w:rsidR="0030165C" w:rsidRPr="00780EDF" w:rsidRDefault="0030165C" w:rsidP="0030165C">
      <w:pPr>
        <w:rPr>
          <w:lang w:eastAsia="zh-CN"/>
        </w:rPr>
      </w:pPr>
      <w:r w:rsidRPr="00780EDF">
        <w:rPr>
          <w:lang w:eastAsia="zh-CN"/>
        </w:rPr>
        <w:t>This solution addresses Key Issue #</w:t>
      </w:r>
      <w:r w:rsidR="000C7361" w:rsidRPr="00780EDF">
        <w:rPr>
          <w:lang w:eastAsia="zh-CN"/>
        </w:rPr>
        <w:t>x</w:t>
      </w:r>
      <w:r w:rsidRPr="00780EDF">
        <w:rPr>
          <w:lang w:eastAsia="zh-CN"/>
        </w:rPr>
        <w:t xml:space="preserve">: </w:t>
      </w:r>
      <w:r w:rsidR="000C7361" w:rsidRPr="00780EDF">
        <w:t>security consideration for path switching between two indirect network communication paths for UE-to-Network Relaying</w:t>
      </w:r>
      <w:r w:rsidRPr="00780EDF">
        <w:rPr>
          <w:lang w:eastAsia="zh-CN"/>
        </w:rPr>
        <w:t xml:space="preserve">.  </w:t>
      </w:r>
    </w:p>
    <w:p w14:paraId="17B928C4" w14:textId="548F87DA" w:rsidR="000C7361" w:rsidRPr="00780EDF" w:rsidRDefault="00A45104" w:rsidP="0030165C">
      <w:pPr>
        <w:rPr>
          <w:lang w:eastAsia="zh-CN"/>
        </w:rPr>
      </w:pPr>
      <w:r w:rsidRPr="00780EDF">
        <w:rPr>
          <w:lang w:eastAsia="zh-CN"/>
        </w:rPr>
        <w:t xml:space="preserve">In this solution, the 5G ProSe remote UE compares the security policies of </w:t>
      </w:r>
      <w:r w:rsidR="00780EDF" w:rsidRPr="00780EDF">
        <w:rPr>
          <w:lang w:eastAsia="zh-CN"/>
        </w:rPr>
        <w:t>original</w:t>
      </w:r>
      <w:r w:rsidRPr="00780EDF">
        <w:rPr>
          <w:lang w:eastAsia="zh-CN"/>
        </w:rPr>
        <w:t xml:space="preserve"> RSC and target RSC before making path switch decision.  The security policies include UP security policies of PC5 link and UP security policies of PDU session of a relay or the remote UE.</w:t>
      </w:r>
    </w:p>
    <w:p w14:paraId="694AC14B" w14:textId="2CCED066" w:rsidR="0030165C" w:rsidRPr="00780EDF" w:rsidRDefault="0030165C" w:rsidP="0030165C">
      <w:pPr>
        <w:pStyle w:val="Heading3"/>
        <w:rPr>
          <w:lang w:val="en-US"/>
        </w:rPr>
      </w:pPr>
      <w:bookmarkStart w:id="9" w:name="_Toc112749611"/>
      <w:bookmarkStart w:id="10" w:name="_Toc116991446"/>
      <w:bookmarkStart w:id="11" w:name="_Toc116991881"/>
      <w:bookmarkStart w:id="12" w:name="_Toc117235930"/>
      <w:r w:rsidRPr="00780EDF">
        <w:rPr>
          <w:lang w:val="en-US"/>
        </w:rPr>
        <w:lastRenderedPageBreak/>
        <w:t>6.</w:t>
      </w:r>
      <w:r w:rsidRPr="00780EDF">
        <w:rPr>
          <w:lang w:val="en-US" w:eastAsia="zh-CN"/>
        </w:rPr>
        <w:t>x</w:t>
      </w:r>
      <w:r w:rsidRPr="00780EDF">
        <w:rPr>
          <w:lang w:val="en-US"/>
        </w:rPr>
        <w:t>.2</w:t>
      </w:r>
      <w:r w:rsidRPr="00780EDF">
        <w:rPr>
          <w:lang w:val="en-US"/>
        </w:rPr>
        <w:tab/>
        <w:t>Solution details</w:t>
      </w:r>
      <w:bookmarkEnd w:id="9"/>
      <w:bookmarkEnd w:id="10"/>
      <w:bookmarkEnd w:id="11"/>
      <w:bookmarkEnd w:id="12"/>
    </w:p>
    <w:p w14:paraId="4BA26819" w14:textId="636EB243" w:rsidR="006F3922" w:rsidRPr="00780EDF" w:rsidRDefault="00A769AB" w:rsidP="006F3922">
      <w:pPr>
        <w:rPr>
          <w:rFonts w:cs="Arial"/>
        </w:rPr>
      </w:pPr>
      <w:r w:rsidRPr="00780EDF">
        <w:rPr>
          <w:rFonts w:cs="Arial"/>
        </w:rPr>
        <w:object w:dxaOrig="15997" w:dyaOrig="13333" w14:anchorId="58C2FE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7pt;height:442.7pt" o:ole="">
            <v:imagedata r:id="rId8" o:title=""/>
          </v:shape>
          <o:OLEObject Type="Embed" ProgID="Visio.Drawing.15" ShapeID="_x0000_i1025" DrawAspect="Content" ObjectID="_1729362914" r:id="rId9"/>
        </w:object>
      </w:r>
    </w:p>
    <w:p w14:paraId="5E7FE0A4" w14:textId="72723B6A" w:rsidR="006F3922" w:rsidRPr="00780EDF" w:rsidRDefault="006F3922" w:rsidP="001B6960">
      <w:pPr>
        <w:jc w:val="center"/>
        <w:rPr>
          <w:rFonts w:eastAsia="Times New Roman"/>
          <w:b/>
          <w:bCs/>
          <w:szCs w:val="18"/>
          <w:lang w:eastAsia="zh-CN"/>
        </w:rPr>
      </w:pPr>
      <w:r w:rsidRPr="00780EDF">
        <w:rPr>
          <w:rFonts w:eastAsia="Times New Roman"/>
          <w:b/>
          <w:bCs/>
          <w:szCs w:val="18"/>
          <w:lang w:eastAsia="zh-CN"/>
        </w:rPr>
        <w:t xml:space="preserve">Figure 6.x.2-1 </w:t>
      </w:r>
      <w:r w:rsidR="001B6960" w:rsidRPr="00780EDF">
        <w:rPr>
          <w:rFonts w:eastAsia="Times New Roman"/>
          <w:b/>
          <w:bCs/>
          <w:szCs w:val="18"/>
          <w:lang w:eastAsia="zh-CN"/>
        </w:rPr>
        <w:t>workflow to select target relay with consistent security policies during path switching</w:t>
      </w:r>
    </w:p>
    <w:p w14:paraId="29338241" w14:textId="77777777" w:rsidR="006F3922" w:rsidRPr="00780EDF" w:rsidRDefault="006F3922" w:rsidP="006F3922"/>
    <w:p w14:paraId="0BA8561A" w14:textId="52B0F517" w:rsidR="006F3922" w:rsidRPr="00780EDF" w:rsidRDefault="006F3922" w:rsidP="006F3922">
      <w:r w:rsidRPr="00780EDF">
        <w:t xml:space="preserve">0a: Together with other attributes, security policies of RSCs are provisioned to a ProSe remote UE, which includes security policies for the  PC5 link and  UP security policies of PDU sessions for </w:t>
      </w:r>
      <w:r w:rsidR="001B6960" w:rsidRPr="00780EDF">
        <w:t xml:space="preserve">the </w:t>
      </w:r>
      <w:r w:rsidRPr="00780EDF">
        <w:t>relay</w:t>
      </w:r>
      <w:r w:rsidR="001B6960" w:rsidRPr="00780EDF">
        <w:t xml:space="preserve"> service</w:t>
      </w:r>
      <w:r w:rsidRPr="00780EDF">
        <w:t>.</w:t>
      </w:r>
    </w:p>
    <w:p w14:paraId="01AFD38C" w14:textId="0775519F" w:rsidR="006F3922" w:rsidRPr="00780EDF" w:rsidRDefault="006F3922" w:rsidP="006F3922">
      <w:r w:rsidRPr="00780EDF">
        <w:t>0b:  Before authorizing a RSC to a ProSe U2N relay, the PCF for the relay UE gets UP security policies from subscription data of the relay UE, based on S-NSSAI+DNN combination associated to the RSC.</w:t>
      </w:r>
    </w:p>
    <w:p w14:paraId="2590122C" w14:textId="52E201B9" w:rsidR="006F3922" w:rsidRPr="00780EDF" w:rsidRDefault="006F3922" w:rsidP="006F3922">
      <w:r w:rsidRPr="00780EDF">
        <w:t xml:space="preserve">0c:  The PCF for the relay UE compares the UP security policies received from UDM with UP security policies configured for the RSC, if they are matched, the PCF authorize the RSC to the </w:t>
      </w:r>
      <w:r w:rsidR="001B6960" w:rsidRPr="00780EDF">
        <w:t xml:space="preserve">U2N </w:t>
      </w:r>
      <w:r w:rsidRPr="00780EDF">
        <w:t>relay if other conditions are also satisfied.</w:t>
      </w:r>
      <w:r w:rsidR="001B6960" w:rsidRPr="00780EDF">
        <w:t xml:space="preserve"> Otherwise, the RSC is not authorized to the U2N relay as it cannot </w:t>
      </w:r>
      <w:r w:rsidR="00780EDF" w:rsidRPr="00780EDF">
        <w:t>satisfy</w:t>
      </w:r>
      <w:r w:rsidR="001B6960" w:rsidRPr="00780EDF">
        <w:t xml:space="preserve"> the security requirement defined in the RSC.</w:t>
      </w:r>
    </w:p>
    <w:p w14:paraId="2315FB14" w14:textId="4C5122AF" w:rsidR="006F3922" w:rsidRPr="00780EDF" w:rsidRDefault="006F3922" w:rsidP="006F3922">
      <w:r w:rsidRPr="00780EDF">
        <w:t xml:space="preserve">0d: Together with other attributes, security policies of RSCs are provisioned to a U2N relay, which including security policies of  PC5 and  UP security policies of PDU sessions for </w:t>
      </w:r>
      <w:r w:rsidR="001B6960" w:rsidRPr="00780EDF">
        <w:t xml:space="preserve">the </w:t>
      </w:r>
      <w:r w:rsidRPr="00780EDF">
        <w:t>relay</w:t>
      </w:r>
      <w:r w:rsidR="001B6960" w:rsidRPr="00780EDF">
        <w:t xml:space="preserve"> service</w:t>
      </w:r>
      <w:r w:rsidRPr="00780EDF">
        <w:t>.</w:t>
      </w:r>
    </w:p>
    <w:p w14:paraId="532161EE" w14:textId="5FAC6432" w:rsidR="006F3922" w:rsidRPr="00780EDF" w:rsidRDefault="006F3922" w:rsidP="006F3922">
      <w:r w:rsidRPr="00780EDF">
        <w:t xml:space="preserve">0e: E2E security link is built for the remote UE to send traffic to DN via a </w:t>
      </w:r>
      <w:r w:rsidR="001B6960" w:rsidRPr="00780EDF">
        <w:t xml:space="preserve">U2N </w:t>
      </w:r>
      <w:r w:rsidRPr="00780EDF">
        <w:t xml:space="preserve">relay (e.g. relay 1). That means the remote UE has knowledge of current RSC (RSC-o), security policies associated to the RSC-o, current </w:t>
      </w:r>
      <w:r w:rsidR="001B6960" w:rsidRPr="00780EDF">
        <w:t xml:space="preserve">U2N </w:t>
      </w:r>
      <w:r w:rsidRPr="00780EDF">
        <w:t>relay (relay 1) and security algorithms used to protect the PC5.</w:t>
      </w:r>
    </w:p>
    <w:p w14:paraId="7BB48F84" w14:textId="738CBD15" w:rsidR="006F3922" w:rsidRPr="00780EDF" w:rsidRDefault="006F3922" w:rsidP="006F3922">
      <w:r w:rsidRPr="00780EDF">
        <w:t xml:space="preserve">0f: Path switching triggered </w:t>
      </w:r>
      <w:r w:rsidR="001B6960" w:rsidRPr="00780EDF">
        <w:t xml:space="preserve">as </w:t>
      </w:r>
      <w:r w:rsidRPr="00780EDF">
        <w:t xml:space="preserve">described in </w:t>
      </w:r>
      <w:r w:rsidR="001B6960" w:rsidRPr="00780EDF">
        <w:t>TR 23.700-33</w:t>
      </w:r>
      <w:r w:rsidRPr="00780EDF">
        <w:t>.</w:t>
      </w:r>
    </w:p>
    <w:p w14:paraId="7205CAA8" w14:textId="51E9E018" w:rsidR="006F3922" w:rsidRPr="00780EDF" w:rsidRDefault="006F3922" w:rsidP="006F3922">
      <w:r w:rsidRPr="00780EDF">
        <w:t>1: The remote UE selects new RSCs based on res</w:t>
      </w:r>
      <w:r w:rsidR="00780EDF">
        <w:t>e</w:t>
      </w:r>
      <w:r w:rsidRPr="00780EDF">
        <w:t xml:space="preserve">lection rules defined in </w:t>
      </w:r>
      <w:r w:rsidR="001B6960" w:rsidRPr="00780EDF">
        <w:t xml:space="preserve">TR 23.700-33 </w:t>
      </w:r>
      <w:r w:rsidRPr="00780EDF">
        <w:t xml:space="preserve">(e.g. URSP, application rules, </w:t>
      </w:r>
      <w:r w:rsidR="00780EDF" w:rsidRPr="00780EDF">
        <w:t>etc.</w:t>
      </w:r>
      <w:r w:rsidRPr="00780EDF">
        <w:t xml:space="preserve">, as described </w:t>
      </w:r>
      <w:r w:rsidR="001B6960" w:rsidRPr="00780EDF">
        <w:t>TR 23.700-33</w:t>
      </w:r>
      <w:r w:rsidRPr="00780EDF">
        <w:t>) and security policies of the RSCs. The current RSC may be also selected.</w:t>
      </w:r>
    </w:p>
    <w:p w14:paraId="5CD439D3" w14:textId="7AB9A5E0" w:rsidR="006F3922" w:rsidRPr="00780EDF" w:rsidRDefault="006F3922" w:rsidP="006F3922">
      <w:r w:rsidRPr="00780EDF">
        <w:lastRenderedPageBreak/>
        <w:t>2: The remote UE sends discovery key request to its HPLMN with one of selected RSCs from step 1. The request includes security capability of the remote UE ( instead of send</w:t>
      </w:r>
      <w:r w:rsidR="00B10D87" w:rsidRPr="00780EDF">
        <w:t>ing</w:t>
      </w:r>
      <w:r w:rsidRPr="00780EDF">
        <w:t xml:space="preserve"> all supported crypto algorithms, UE may only send the same or compatible crypto algorithm(s) used to protect the current PC5 path), the selected RSC (RSC-n, it may be same to RSC-o), and other parameters if need. </w:t>
      </w:r>
    </w:p>
    <w:p w14:paraId="54BB446B" w14:textId="7A567D25" w:rsidR="006F3922" w:rsidRPr="00780EDF" w:rsidRDefault="006F3922" w:rsidP="006F3922">
      <w:r w:rsidRPr="00780EDF">
        <w:t xml:space="preserve">3: After received request, HPLMN of remote UE (HPLMN-s) may authorize the selected RSC (RSC-n), then sends </w:t>
      </w:r>
      <w:r w:rsidR="00A769AB" w:rsidRPr="00780EDF">
        <w:t>relay discovery</w:t>
      </w:r>
      <w:r w:rsidRPr="00780EDF">
        <w:t xml:space="preserve"> key request to a target HPLMN (HPLMN-t), including security capability of </w:t>
      </w:r>
      <w:r w:rsidR="00780EDF" w:rsidRPr="00780EDF">
        <w:t>remote</w:t>
      </w:r>
      <w:r w:rsidRPr="00780EDF">
        <w:t xml:space="preserve"> UE and selected RSC (RSC-n). </w:t>
      </w:r>
    </w:p>
    <w:p w14:paraId="448DDD59" w14:textId="6BD0A65F" w:rsidR="006F3922" w:rsidRPr="00780EDF" w:rsidRDefault="006F3922" w:rsidP="006F3922">
      <w:r w:rsidRPr="00780EDF">
        <w:t xml:space="preserve">4-5: After received successful </w:t>
      </w:r>
      <w:r w:rsidR="00A769AB" w:rsidRPr="00780EDF">
        <w:t xml:space="preserve">relay discovery </w:t>
      </w:r>
      <w:r w:rsidRPr="00780EDF">
        <w:t>key response from the HPLMN-t, which including security parameters, choose algorithms for PC5 protection, security policies of RSC-n (it covered security policies of  PC5 and  UP security policies of PDU sessions for relay), the HPLMN-s forward</w:t>
      </w:r>
      <w:r w:rsidR="00A769AB" w:rsidRPr="00780EDF">
        <w:t>s</w:t>
      </w:r>
      <w:r w:rsidRPr="00780EDF">
        <w:t xml:space="preserve"> the information from HPLMN-t to the remote UE through discovery key response.</w:t>
      </w:r>
    </w:p>
    <w:p w14:paraId="4773937A" w14:textId="5DE8C1EC" w:rsidR="006F3922" w:rsidRPr="00780EDF" w:rsidRDefault="006F3922" w:rsidP="006F3922">
      <w:r w:rsidRPr="00780EDF">
        <w:t xml:space="preserve">6: After received </w:t>
      </w:r>
      <w:r w:rsidR="00A769AB" w:rsidRPr="00780EDF">
        <w:t>discovery</w:t>
      </w:r>
      <w:r w:rsidRPr="00780EDF">
        <w:t xml:space="preserve"> key response, </w:t>
      </w:r>
      <w:r w:rsidR="00A769AB" w:rsidRPr="00780EDF">
        <w:t>the remote UE may overwrite security policies of the RSC-n if the policies are included in the discovery key response. T</w:t>
      </w:r>
      <w:r w:rsidRPr="00780EDF">
        <w:t>he remote UE compares the security polic</w:t>
      </w:r>
      <w:r w:rsidR="00A769AB" w:rsidRPr="00780EDF">
        <w:t>ies</w:t>
      </w:r>
      <w:r w:rsidRPr="00780EDF">
        <w:t xml:space="preserve"> </w:t>
      </w:r>
      <w:r w:rsidR="00A769AB" w:rsidRPr="00780EDF">
        <w:t>of the RSC-n</w:t>
      </w:r>
      <w:r w:rsidRPr="00780EDF">
        <w:t xml:space="preserve"> with the security polic</w:t>
      </w:r>
      <w:r w:rsidR="00A769AB" w:rsidRPr="00780EDF">
        <w:t>ies of the RSC-o</w:t>
      </w:r>
      <w:r w:rsidRPr="00780EDF">
        <w:t xml:space="preserve">, if they're matched, the UE  stores security parameters, security policies, algorithms for PC5 protection, associated to the RSC-n. Otherwise the remote UE tries to switch to different U2N relay which has compatible security policies and </w:t>
      </w:r>
      <w:r w:rsidR="00780EDF" w:rsidRPr="00780EDF">
        <w:t>capabilities</w:t>
      </w:r>
      <w:r w:rsidRPr="00780EDF">
        <w:t xml:space="preserve">. </w:t>
      </w:r>
    </w:p>
    <w:p w14:paraId="76FBD0F3" w14:textId="39FB444D" w:rsidR="0030165C" w:rsidRPr="00780EDF" w:rsidRDefault="006F3922" w:rsidP="00A769AB">
      <w:pPr>
        <w:rPr>
          <w:rFonts w:cs="Arial"/>
          <w:sz w:val="32"/>
          <w:szCs w:val="32"/>
          <w:highlight w:val="yellow"/>
        </w:rPr>
      </w:pPr>
      <w:r w:rsidRPr="00780EDF">
        <w:t xml:space="preserve">7-9: The remote UE starts </w:t>
      </w:r>
      <w:r w:rsidR="00780EDF" w:rsidRPr="00780EDF">
        <w:t>discovering</w:t>
      </w:r>
      <w:r w:rsidRPr="00780EDF">
        <w:t xml:space="preserve">/monitoring </w:t>
      </w:r>
      <w:r w:rsidR="00A769AB" w:rsidRPr="00780EDF">
        <w:t>a</w:t>
      </w:r>
      <w:r w:rsidRPr="00780EDF">
        <w:t xml:space="preserve"> </w:t>
      </w:r>
      <w:r w:rsidR="00A769AB" w:rsidRPr="00780EDF">
        <w:t xml:space="preserve">U2N </w:t>
      </w:r>
      <w:r w:rsidRPr="00780EDF">
        <w:t>relay announcing the RSC-n over PC5 interface with the parameters stored in step 6, and selects the new U2N relay (relay 2) for communication.</w:t>
      </w:r>
    </w:p>
    <w:p w14:paraId="75D47764" w14:textId="664B6A20" w:rsidR="0030165C" w:rsidRPr="00780EDF" w:rsidRDefault="0030165C" w:rsidP="004716DD">
      <w:pPr>
        <w:pStyle w:val="Heading3"/>
        <w:rPr>
          <w:lang w:val="en-US"/>
        </w:rPr>
      </w:pPr>
      <w:bookmarkStart w:id="13" w:name="_Toc116991447"/>
      <w:bookmarkStart w:id="14" w:name="_Toc116991882"/>
      <w:bookmarkStart w:id="15" w:name="_Toc117235931"/>
      <w:r w:rsidRPr="00780EDF">
        <w:rPr>
          <w:lang w:val="en-US"/>
        </w:rPr>
        <w:t>6.</w:t>
      </w:r>
      <w:r w:rsidRPr="00780EDF">
        <w:rPr>
          <w:lang w:val="en-US" w:eastAsia="zh-CN"/>
        </w:rPr>
        <w:t>x</w:t>
      </w:r>
      <w:r w:rsidRPr="00780EDF">
        <w:rPr>
          <w:lang w:val="en-US"/>
        </w:rPr>
        <w:t>.3</w:t>
      </w:r>
      <w:r w:rsidRPr="00780EDF">
        <w:rPr>
          <w:lang w:val="en-US"/>
        </w:rPr>
        <w:tab/>
        <w:t>Evaluation</w:t>
      </w:r>
      <w:bookmarkEnd w:id="13"/>
      <w:bookmarkEnd w:id="14"/>
      <w:bookmarkEnd w:id="15"/>
    </w:p>
    <w:p w14:paraId="76332DAE" w14:textId="6208E39C" w:rsidR="004716DD" w:rsidRPr="00780EDF" w:rsidRDefault="004716DD" w:rsidP="004716DD">
      <w:r w:rsidRPr="00780EDF">
        <w:t>TBD</w:t>
      </w:r>
    </w:p>
    <w:p w14:paraId="03E31471" w14:textId="77777777" w:rsidR="0030165C" w:rsidRPr="00780EDF" w:rsidRDefault="0030165C" w:rsidP="000D73D0">
      <w:pPr>
        <w:tabs>
          <w:tab w:val="left" w:pos="3037"/>
        </w:tabs>
        <w:rPr>
          <w:rFonts w:cs="Arial"/>
          <w:sz w:val="32"/>
          <w:szCs w:val="32"/>
          <w:highlight w:val="yellow"/>
        </w:rPr>
      </w:pPr>
    </w:p>
    <w:p w14:paraId="39EAAE17" w14:textId="3A6DC9BF" w:rsidR="00335A35" w:rsidRPr="00780EDF" w:rsidRDefault="00335A35" w:rsidP="000D73D0">
      <w:pPr>
        <w:tabs>
          <w:tab w:val="left" w:pos="3037"/>
        </w:tabs>
        <w:rPr>
          <w:rFonts w:cs="Arial"/>
          <w:sz w:val="24"/>
          <w:szCs w:val="24"/>
        </w:rPr>
      </w:pPr>
      <w:r w:rsidRPr="00780EDF">
        <w:rPr>
          <w:rFonts w:cs="Arial"/>
          <w:sz w:val="32"/>
          <w:szCs w:val="32"/>
          <w:highlight w:val="yellow"/>
        </w:rPr>
        <w:t>***</w:t>
      </w:r>
      <w:r w:rsidR="000D6440" w:rsidRPr="00780EDF">
        <w:rPr>
          <w:rFonts w:cs="Arial"/>
          <w:sz w:val="32"/>
          <w:szCs w:val="32"/>
          <w:highlight w:val="yellow"/>
        </w:rPr>
        <w:t>**********    End of the changes</w:t>
      </w:r>
      <w:r w:rsidRPr="00780EDF">
        <w:rPr>
          <w:rFonts w:cs="Arial"/>
          <w:sz w:val="32"/>
          <w:szCs w:val="32"/>
          <w:highlight w:val="yellow"/>
        </w:rPr>
        <w:tab/>
      </w:r>
      <w:r w:rsidR="000D6440" w:rsidRPr="00780EDF">
        <w:rPr>
          <w:rFonts w:cs="Arial"/>
          <w:sz w:val="32"/>
          <w:szCs w:val="32"/>
          <w:highlight w:val="yellow"/>
        </w:rPr>
        <w:t>******</w:t>
      </w:r>
      <w:r w:rsidRPr="00780EDF">
        <w:rPr>
          <w:rFonts w:cs="Arial"/>
          <w:sz w:val="32"/>
          <w:szCs w:val="32"/>
          <w:highlight w:val="yellow"/>
        </w:rPr>
        <w:t>***</w:t>
      </w:r>
    </w:p>
    <w:p w14:paraId="7B2583D7" w14:textId="77777777" w:rsidR="004518C5" w:rsidRPr="00780EDF" w:rsidRDefault="00E6493B" w:rsidP="00987B0C">
      <w:pPr>
        <w:tabs>
          <w:tab w:val="left" w:pos="2412"/>
        </w:tabs>
        <w:rPr>
          <w:rFonts w:cs="Arial"/>
          <w:sz w:val="24"/>
          <w:szCs w:val="24"/>
          <w:lang w:eastAsia="zh-CN"/>
        </w:rPr>
      </w:pPr>
      <w:r w:rsidRPr="00780EDF">
        <w:rPr>
          <w:rFonts w:cs="Arial"/>
          <w:sz w:val="24"/>
          <w:szCs w:val="24"/>
        </w:rPr>
        <w:tab/>
      </w:r>
    </w:p>
    <w:p w14:paraId="693FC6FD" w14:textId="77777777" w:rsidR="004518C5" w:rsidRPr="00780EDF" w:rsidRDefault="004518C5" w:rsidP="000653E1">
      <w:pPr>
        <w:jc w:val="center"/>
        <w:rPr>
          <w:rFonts w:cs="Arial"/>
          <w:sz w:val="24"/>
          <w:szCs w:val="24"/>
        </w:rPr>
      </w:pPr>
    </w:p>
    <w:sectPr w:rsidR="004518C5" w:rsidRPr="00780ED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92569" w14:textId="77777777" w:rsidR="009110F2" w:rsidRDefault="009110F2">
      <w:r>
        <w:separator/>
      </w:r>
    </w:p>
  </w:endnote>
  <w:endnote w:type="continuationSeparator" w:id="0">
    <w:p w14:paraId="3C8FBB26" w14:textId="77777777" w:rsidR="009110F2" w:rsidRDefault="00911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9E57D" w14:textId="77777777" w:rsidR="009110F2" w:rsidRDefault="009110F2">
      <w:r>
        <w:separator/>
      </w:r>
    </w:p>
  </w:footnote>
  <w:footnote w:type="continuationSeparator" w:id="0">
    <w:p w14:paraId="0F7BE5FC" w14:textId="77777777" w:rsidR="009110F2" w:rsidRDefault="00911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3500B3A"/>
    <w:multiLevelType w:val="hybridMultilevel"/>
    <w:tmpl w:val="E03AB1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2B4B251F"/>
    <w:multiLevelType w:val="hybridMultilevel"/>
    <w:tmpl w:val="CA281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6F68278F"/>
    <w:multiLevelType w:val="hybridMultilevel"/>
    <w:tmpl w:val="A1D62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4E66471"/>
    <w:multiLevelType w:val="hybridMultilevel"/>
    <w:tmpl w:val="5A3C47D4"/>
    <w:lvl w:ilvl="0" w:tplc="B47693E6">
      <w:start w:val="1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5"/>
  </w:num>
  <w:num w:numId="6">
    <w:abstractNumId w:val="8"/>
  </w:num>
  <w:num w:numId="7">
    <w:abstractNumId w:val="9"/>
  </w:num>
  <w:num w:numId="8">
    <w:abstractNumId w:val="27"/>
  </w:num>
  <w:num w:numId="9">
    <w:abstractNumId w:val="20"/>
  </w:num>
  <w:num w:numId="10">
    <w:abstractNumId w:val="24"/>
  </w:num>
  <w:num w:numId="11">
    <w:abstractNumId w:val="12"/>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6"/>
  </w:num>
  <w:num w:numId="21">
    <w:abstractNumId w:val="16"/>
  </w:num>
  <w:num w:numId="22">
    <w:abstractNumId w:val="23"/>
  </w:num>
  <w:num w:numId="23">
    <w:abstractNumId w:val="18"/>
  </w:num>
  <w:num w:numId="24">
    <w:abstractNumId w:val="21"/>
  </w:num>
  <w:num w:numId="25">
    <w:abstractNumId w:val="13"/>
  </w:num>
  <w:num w:numId="26">
    <w:abstractNumId w:val="22"/>
  </w:num>
  <w:num w:numId="27">
    <w:abstractNumId w:val="25"/>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402DB"/>
    <w:rsid w:val="0004307D"/>
    <w:rsid w:val="000432C5"/>
    <w:rsid w:val="000477CB"/>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C42B0"/>
    <w:rsid w:val="000C446A"/>
    <w:rsid w:val="000C7361"/>
    <w:rsid w:val="000D1B5B"/>
    <w:rsid w:val="000D39BA"/>
    <w:rsid w:val="000D6440"/>
    <w:rsid w:val="000D73D0"/>
    <w:rsid w:val="000E613E"/>
    <w:rsid w:val="0010401F"/>
    <w:rsid w:val="001073FB"/>
    <w:rsid w:val="00112FC3"/>
    <w:rsid w:val="001224FC"/>
    <w:rsid w:val="00133150"/>
    <w:rsid w:val="001347D7"/>
    <w:rsid w:val="00147569"/>
    <w:rsid w:val="00150371"/>
    <w:rsid w:val="0016352E"/>
    <w:rsid w:val="00164260"/>
    <w:rsid w:val="001653E3"/>
    <w:rsid w:val="001654A3"/>
    <w:rsid w:val="0016705F"/>
    <w:rsid w:val="00173FA3"/>
    <w:rsid w:val="00182EF2"/>
    <w:rsid w:val="00184B6F"/>
    <w:rsid w:val="001861E5"/>
    <w:rsid w:val="00191150"/>
    <w:rsid w:val="001A2B84"/>
    <w:rsid w:val="001A3DA5"/>
    <w:rsid w:val="001A5B25"/>
    <w:rsid w:val="001B1652"/>
    <w:rsid w:val="001B6960"/>
    <w:rsid w:val="001B6D26"/>
    <w:rsid w:val="001C2F66"/>
    <w:rsid w:val="001C38BD"/>
    <w:rsid w:val="001C3EC8"/>
    <w:rsid w:val="001C47D2"/>
    <w:rsid w:val="001D2BD4"/>
    <w:rsid w:val="001D51CB"/>
    <w:rsid w:val="001D6911"/>
    <w:rsid w:val="001D7FD8"/>
    <w:rsid w:val="001E254B"/>
    <w:rsid w:val="001E46C5"/>
    <w:rsid w:val="00201947"/>
    <w:rsid w:val="0020395B"/>
    <w:rsid w:val="00204DC9"/>
    <w:rsid w:val="002062C0"/>
    <w:rsid w:val="0021014E"/>
    <w:rsid w:val="002142B1"/>
    <w:rsid w:val="00215130"/>
    <w:rsid w:val="00230002"/>
    <w:rsid w:val="00244C9A"/>
    <w:rsid w:val="00247216"/>
    <w:rsid w:val="002536A3"/>
    <w:rsid w:val="002745C2"/>
    <w:rsid w:val="002776C6"/>
    <w:rsid w:val="00294F56"/>
    <w:rsid w:val="002A1857"/>
    <w:rsid w:val="002C7F38"/>
    <w:rsid w:val="0030165C"/>
    <w:rsid w:val="0030276F"/>
    <w:rsid w:val="00302C35"/>
    <w:rsid w:val="00304D01"/>
    <w:rsid w:val="00305AC7"/>
    <w:rsid w:val="00305E7D"/>
    <w:rsid w:val="0030628A"/>
    <w:rsid w:val="0031420D"/>
    <w:rsid w:val="0031435D"/>
    <w:rsid w:val="0033111D"/>
    <w:rsid w:val="00334951"/>
    <w:rsid w:val="00335A35"/>
    <w:rsid w:val="00335AB3"/>
    <w:rsid w:val="003453D1"/>
    <w:rsid w:val="0035122B"/>
    <w:rsid w:val="00353451"/>
    <w:rsid w:val="00366BD5"/>
    <w:rsid w:val="00370AB6"/>
    <w:rsid w:val="00371032"/>
    <w:rsid w:val="00371B44"/>
    <w:rsid w:val="003761B1"/>
    <w:rsid w:val="003826AD"/>
    <w:rsid w:val="00390510"/>
    <w:rsid w:val="0039597A"/>
    <w:rsid w:val="0039732B"/>
    <w:rsid w:val="00397EFC"/>
    <w:rsid w:val="003A04E7"/>
    <w:rsid w:val="003C122B"/>
    <w:rsid w:val="003C5A97"/>
    <w:rsid w:val="003E76DB"/>
    <w:rsid w:val="003F52B2"/>
    <w:rsid w:val="003F6FC0"/>
    <w:rsid w:val="0042307C"/>
    <w:rsid w:val="004301E9"/>
    <w:rsid w:val="00432494"/>
    <w:rsid w:val="004326C4"/>
    <w:rsid w:val="00434916"/>
    <w:rsid w:val="00440414"/>
    <w:rsid w:val="004518C5"/>
    <w:rsid w:val="004538A7"/>
    <w:rsid w:val="00454AC3"/>
    <w:rsid w:val="004558E9"/>
    <w:rsid w:val="0045777E"/>
    <w:rsid w:val="0047099C"/>
    <w:rsid w:val="004716DD"/>
    <w:rsid w:val="00474242"/>
    <w:rsid w:val="00482AA5"/>
    <w:rsid w:val="00485257"/>
    <w:rsid w:val="004855CE"/>
    <w:rsid w:val="004B3753"/>
    <w:rsid w:val="004B4766"/>
    <w:rsid w:val="004C2E94"/>
    <w:rsid w:val="004C31D2"/>
    <w:rsid w:val="004D55C2"/>
    <w:rsid w:val="004D7CB0"/>
    <w:rsid w:val="00514AEA"/>
    <w:rsid w:val="005177E7"/>
    <w:rsid w:val="00521131"/>
    <w:rsid w:val="00522E97"/>
    <w:rsid w:val="005260F7"/>
    <w:rsid w:val="00527C0B"/>
    <w:rsid w:val="005312F7"/>
    <w:rsid w:val="00531827"/>
    <w:rsid w:val="005326C6"/>
    <w:rsid w:val="005410F6"/>
    <w:rsid w:val="0054668E"/>
    <w:rsid w:val="005628B2"/>
    <w:rsid w:val="005705F5"/>
    <w:rsid w:val="005719C6"/>
    <w:rsid w:val="005729C4"/>
    <w:rsid w:val="00590D35"/>
    <w:rsid w:val="0059227B"/>
    <w:rsid w:val="00592B31"/>
    <w:rsid w:val="00595F08"/>
    <w:rsid w:val="005A2B1D"/>
    <w:rsid w:val="005A68CD"/>
    <w:rsid w:val="005B0966"/>
    <w:rsid w:val="005B0F5E"/>
    <w:rsid w:val="005B795D"/>
    <w:rsid w:val="005E3D89"/>
    <w:rsid w:val="005F1FA3"/>
    <w:rsid w:val="005F340F"/>
    <w:rsid w:val="005F5F79"/>
    <w:rsid w:val="00605A02"/>
    <w:rsid w:val="006068F3"/>
    <w:rsid w:val="00613382"/>
    <w:rsid w:val="00613820"/>
    <w:rsid w:val="00632BB5"/>
    <w:rsid w:val="006407B7"/>
    <w:rsid w:val="006423CE"/>
    <w:rsid w:val="00651856"/>
    <w:rsid w:val="00652248"/>
    <w:rsid w:val="00653F9F"/>
    <w:rsid w:val="006545B7"/>
    <w:rsid w:val="00657B80"/>
    <w:rsid w:val="00663494"/>
    <w:rsid w:val="00675B3C"/>
    <w:rsid w:val="0067695C"/>
    <w:rsid w:val="00684E58"/>
    <w:rsid w:val="00695895"/>
    <w:rsid w:val="006976F5"/>
    <w:rsid w:val="006C1476"/>
    <w:rsid w:val="006C501F"/>
    <w:rsid w:val="006C7A03"/>
    <w:rsid w:val="006D340A"/>
    <w:rsid w:val="006E19A6"/>
    <w:rsid w:val="006F3922"/>
    <w:rsid w:val="00715A1D"/>
    <w:rsid w:val="00715A33"/>
    <w:rsid w:val="00741806"/>
    <w:rsid w:val="00743C33"/>
    <w:rsid w:val="00760BB0"/>
    <w:rsid w:val="0076157A"/>
    <w:rsid w:val="00763846"/>
    <w:rsid w:val="00763F00"/>
    <w:rsid w:val="007717AE"/>
    <w:rsid w:val="00780EDF"/>
    <w:rsid w:val="0078112E"/>
    <w:rsid w:val="007A00EF"/>
    <w:rsid w:val="007A4DED"/>
    <w:rsid w:val="007B19EA"/>
    <w:rsid w:val="007B4E5D"/>
    <w:rsid w:val="007B51EB"/>
    <w:rsid w:val="007C0A2D"/>
    <w:rsid w:val="007C27B0"/>
    <w:rsid w:val="007D78D3"/>
    <w:rsid w:val="007E4F8D"/>
    <w:rsid w:val="007E5B98"/>
    <w:rsid w:val="007F2028"/>
    <w:rsid w:val="007F27C1"/>
    <w:rsid w:val="007F300B"/>
    <w:rsid w:val="008014C3"/>
    <w:rsid w:val="008045C7"/>
    <w:rsid w:val="0082226F"/>
    <w:rsid w:val="00822C23"/>
    <w:rsid w:val="00825A2E"/>
    <w:rsid w:val="008404F3"/>
    <w:rsid w:val="00845FF4"/>
    <w:rsid w:val="00850196"/>
    <w:rsid w:val="00850812"/>
    <w:rsid w:val="0085192B"/>
    <w:rsid w:val="008672AE"/>
    <w:rsid w:val="0087134D"/>
    <w:rsid w:val="00871581"/>
    <w:rsid w:val="00875510"/>
    <w:rsid w:val="00875CC1"/>
    <w:rsid w:val="00876B9A"/>
    <w:rsid w:val="0087741A"/>
    <w:rsid w:val="008871C9"/>
    <w:rsid w:val="008933BF"/>
    <w:rsid w:val="008A10C4"/>
    <w:rsid w:val="008A1A62"/>
    <w:rsid w:val="008B0248"/>
    <w:rsid w:val="008C03AF"/>
    <w:rsid w:val="008C39C0"/>
    <w:rsid w:val="008C5621"/>
    <w:rsid w:val="008D7569"/>
    <w:rsid w:val="008F4727"/>
    <w:rsid w:val="008F5F33"/>
    <w:rsid w:val="0091046A"/>
    <w:rsid w:val="009110F2"/>
    <w:rsid w:val="00922443"/>
    <w:rsid w:val="009267C4"/>
    <w:rsid w:val="00926ABD"/>
    <w:rsid w:val="009338F0"/>
    <w:rsid w:val="0094103F"/>
    <w:rsid w:val="00947F4E"/>
    <w:rsid w:val="0095773C"/>
    <w:rsid w:val="00966D47"/>
    <w:rsid w:val="009706EA"/>
    <w:rsid w:val="00971EF5"/>
    <w:rsid w:val="00987B0C"/>
    <w:rsid w:val="009A4D0C"/>
    <w:rsid w:val="009A6070"/>
    <w:rsid w:val="009B4044"/>
    <w:rsid w:val="009B5189"/>
    <w:rsid w:val="009B7580"/>
    <w:rsid w:val="009C0DED"/>
    <w:rsid w:val="009D00CC"/>
    <w:rsid w:val="009D1A96"/>
    <w:rsid w:val="009E1CE6"/>
    <w:rsid w:val="009F4AB1"/>
    <w:rsid w:val="00A121C9"/>
    <w:rsid w:val="00A30E81"/>
    <w:rsid w:val="00A377A5"/>
    <w:rsid w:val="00A37D7F"/>
    <w:rsid w:val="00A438E8"/>
    <w:rsid w:val="00A45104"/>
    <w:rsid w:val="00A57688"/>
    <w:rsid w:val="00A57CA0"/>
    <w:rsid w:val="00A67741"/>
    <w:rsid w:val="00A70A96"/>
    <w:rsid w:val="00A769AB"/>
    <w:rsid w:val="00A84A94"/>
    <w:rsid w:val="00A86E4D"/>
    <w:rsid w:val="00AA2458"/>
    <w:rsid w:val="00AB2950"/>
    <w:rsid w:val="00AB52DF"/>
    <w:rsid w:val="00AB6D4E"/>
    <w:rsid w:val="00AC05B5"/>
    <w:rsid w:val="00AC30DF"/>
    <w:rsid w:val="00AC462C"/>
    <w:rsid w:val="00AD1DAA"/>
    <w:rsid w:val="00AD78AE"/>
    <w:rsid w:val="00AE046B"/>
    <w:rsid w:val="00AF1E23"/>
    <w:rsid w:val="00AF5550"/>
    <w:rsid w:val="00B01AFF"/>
    <w:rsid w:val="00B05CC7"/>
    <w:rsid w:val="00B05E5B"/>
    <w:rsid w:val="00B10D87"/>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4E50"/>
    <w:rsid w:val="00B879F0"/>
    <w:rsid w:val="00B95058"/>
    <w:rsid w:val="00BA4A76"/>
    <w:rsid w:val="00BA6F22"/>
    <w:rsid w:val="00BB4BE4"/>
    <w:rsid w:val="00BC25AA"/>
    <w:rsid w:val="00BD46F3"/>
    <w:rsid w:val="00BD4F0D"/>
    <w:rsid w:val="00BE095D"/>
    <w:rsid w:val="00BE2EA7"/>
    <w:rsid w:val="00BE6481"/>
    <w:rsid w:val="00BF0CA3"/>
    <w:rsid w:val="00C022E3"/>
    <w:rsid w:val="00C17091"/>
    <w:rsid w:val="00C4712D"/>
    <w:rsid w:val="00C5163D"/>
    <w:rsid w:val="00C612A5"/>
    <w:rsid w:val="00C716A2"/>
    <w:rsid w:val="00C7215B"/>
    <w:rsid w:val="00C80B9B"/>
    <w:rsid w:val="00C94F55"/>
    <w:rsid w:val="00C96BB5"/>
    <w:rsid w:val="00CA7D62"/>
    <w:rsid w:val="00CB07A8"/>
    <w:rsid w:val="00CB4E02"/>
    <w:rsid w:val="00CB7975"/>
    <w:rsid w:val="00CF68CC"/>
    <w:rsid w:val="00D005E6"/>
    <w:rsid w:val="00D079FE"/>
    <w:rsid w:val="00D2213E"/>
    <w:rsid w:val="00D221DB"/>
    <w:rsid w:val="00D22B01"/>
    <w:rsid w:val="00D437FF"/>
    <w:rsid w:val="00D5130C"/>
    <w:rsid w:val="00D5581F"/>
    <w:rsid w:val="00D55EB8"/>
    <w:rsid w:val="00D606BB"/>
    <w:rsid w:val="00D62265"/>
    <w:rsid w:val="00D635C7"/>
    <w:rsid w:val="00D729E6"/>
    <w:rsid w:val="00D84357"/>
    <w:rsid w:val="00D8512E"/>
    <w:rsid w:val="00D92FD4"/>
    <w:rsid w:val="00D97813"/>
    <w:rsid w:val="00DA1E58"/>
    <w:rsid w:val="00DA462D"/>
    <w:rsid w:val="00DA5050"/>
    <w:rsid w:val="00DA5867"/>
    <w:rsid w:val="00DB4D40"/>
    <w:rsid w:val="00DD74A6"/>
    <w:rsid w:val="00DE0FCC"/>
    <w:rsid w:val="00DE2490"/>
    <w:rsid w:val="00DE3756"/>
    <w:rsid w:val="00DE4EF2"/>
    <w:rsid w:val="00DE6D11"/>
    <w:rsid w:val="00DF2C0E"/>
    <w:rsid w:val="00DF36B9"/>
    <w:rsid w:val="00E0202A"/>
    <w:rsid w:val="00E06FFB"/>
    <w:rsid w:val="00E07774"/>
    <w:rsid w:val="00E2714C"/>
    <w:rsid w:val="00E30155"/>
    <w:rsid w:val="00E303B4"/>
    <w:rsid w:val="00E42B4F"/>
    <w:rsid w:val="00E56FC7"/>
    <w:rsid w:val="00E60BC4"/>
    <w:rsid w:val="00E618A3"/>
    <w:rsid w:val="00E6493B"/>
    <w:rsid w:val="00E70254"/>
    <w:rsid w:val="00E81864"/>
    <w:rsid w:val="00E91FE1"/>
    <w:rsid w:val="00EA5E95"/>
    <w:rsid w:val="00EB7F72"/>
    <w:rsid w:val="00ED4954"/>
    <w:rsid w:val="00ED4F9A"/>
    <w:rsid w:val="00EE0943"/>
    <w:rsid w:val="00EE0B76"/>
    <w:rsid w:val="00EE33A2"/>
    <w:rsid w:val="00EF2743"/>
    <w:rsid w:val="00EF3880"/>
    <w:rsid w:val="00F00368"/>
    <w:rsid w:val="00F14B28"/>
    <w:rsid w:val="00F25AF8"/>
    <w:rsid w:val="00F30351"/>
    <w:rsid w:val="00F402E3"/>
    <w:rsid w:val="00F4075B"/>
    <w:rsid w:val="00F54379"/>
    <w:rsid w:val="00F63430"/>
    <w:rsid w:val="00F67A1C"/>
    <w:rsid w:val="00F75A36"/>
    <w:rsid w:val="00F82C5B"/>
    <w:rsid w:val="00F92384"/>
    <w:rsid w:val="00FA1344"/>
    <w:rsid w:val="00FA7FDC"/>
    <w:rsid w:val="00FC274B"/>
    <w:rsid w:val="00FC4BFC"/>
    <w:rsid w:val="00FD5B95"/>
    <w:rsid w:val="00FE3EC7"/>
    <w:rsid w:val="00FE6876"/>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3CB5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3922"/>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paragraph" w:styleId="CommentSubject">
    <w:name w:val="annotation subject"/>
    <w:basedOn w:val="CommentText"/>
    <w:next w:val="CommentText"/>
    <w:link w:val="CommentSubjectChar"/>
    <w:rsid w:val="00F402E3"/>
    <w:rPr>
      <w:b/>
      <w:bCs/>
    </w:rPr>
  </w:style>
  <w:style w:type="character" w:customStyle="1" w:styleId="CommentTextChar">
    <w:name w:val="Comment Text Char"/>
    <w:basedOn w:val="DefaultParagraphFont"/>
    <w:link w:val="CommentText"/>
    <w:semiHidden/>
    <w:rsid w:val="00F402E3"/>
    <w:rPr>
      <w:rFonts w:ascii="Times New Roman" w:hAnsi="Times New Roman"/>
      <w:lang w:val="en-US" w:eastAsia="en-US"/>
    </w:rPr>
  </w:style>
  <w:style w:type="character" w:customStyle="1" w:styleId="CommentSubjectChar">
    <w:name w:val="Comment Subject Char"/>
    <w:basedOn w:val="CommentTextChar"/>
    <w:link w:val="CommentSubject"/>
    <w:rsid w:val="00F402E3"/>
    <w:rPr>
      <w:rFonts w:ascii="Times New Roman" w:hAnsi="Times New Roman"/>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24144776">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435662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8E67E-A851-4423-AEB4-951AFBC18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744</Words>
  <Characters>4245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nokia</cp:lastModifiedBy>
  <cp:revision>20</cp:revision>
  <cp:lastPrinted>1899-12-31T16:00:00Z</cp:lastPrinted>
  <dcterms:created xsi:type="dcterms:W3CDTF">2022-10-13T03:44:00Z</dcterms:created>
  <dcterms:modified xsi:type="dcterms:W3CDTF">2022-11-07T13:03:00Z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(3)PbZcSOPqc4NGzzwIoHDZfJKtTA21VQIp/dlgF2jDHk6GJz1lUUgSrOVKlGpUbM5AiSJfJcfZ
9ZtCyYKVtDdr4gfBKx/vRXDD5m++2dJl+5ARyFKBZnZK4mbvYaKTH+JO0ksxb0H0Bsgm/OZU
n+F8J0bDNNAN39Hjjv+rd0LnS5RtBU5BM8mT3jO/gRF6P2NBX0SkJNKEeu3D932j6Pte1JN1
XY5j4lH8fNgkU1FQqy</vt:lpwstr>
  </property>
  <property fmtid="{D5CDD505-2E9C-101B-9397-08002B2CF9AE}" pid="3" name="_2015_ms_pID_7253431">
    <vt:lpwstr>hUTWfioz5G3Pg4mbp4hGiUSQQ8jcHTMFc4GIY77W8V+r9281vLB3Xt
LIFM63ayAwPo2ru0mEMIxZTwsqVcSCgLCTOwWP1jTjoUEzt9o6kOYqQkHVVoPzamukC4A3Q0
HxWvfq1IpdAEm5sMEbnQXaAWI7/sD1NoS1R2s9OrC7pEXa+doHReLAznnDIKz1g1nG270pbg
G5MUsmAilbgSo12I6a/nQkUIDZ7CPCpqcUj6</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